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A79C" w14:textId="3725C59B" w:rsidR="00F75DE0" w:rsidRPr="008F0210" w:rsidRDefault="00F75DE0" w:rsidP="00F75DE0">
      <w:pPr>
        <w:pStyle w:val="Header"/>
        <w:jc w:val="center"/>
        <w:rPr>
          <w:rFonts w:ascii="Arial" w:hAnsi="Arial" w:cs="Arial"/>
          <w:b/>
        </w:rPr>
      </w:pPr>
      <w:r w:rsidRPr="008F0210">
        <w:rPr>
          <w:rFonts w:ascii="Arial" w:hAnsi="Arial" w:cs="Arial"/>
          <w:b/>
        </w:rPr>
        <w:t xml:space="preserve">ATTACHMENT </w:t>
      </w:r>
      <w:r w:rsidR="00A76DF6">
        <w:rPr>
          <w:rFonts w:ascii="Arial" w:hAnsi="Arial" w:cs="Arial"/>
          <w:b/>
        </w:rPr>
        <w:t>ONE</w:t>
      </w:r>
    </w:p>
    <w:p w14:paraId="37C5013C" w14:textId="79AD790A" w:rsidR="00F75DE0" w:rsidRDefault="00F75DE0" w:rsidP="00F75DE0">
      <w:pPr>
        <w:pStyle w:val="Header"/>
        <w:jc w:val="center"/>
        <w:rPr>
          <w:rFonts w:ascii="Arial" w:hAnsi="Arial" w:cs="Arial"/>
          <w:b/>
        </w:rPr>
      </w:pPr>
      <w:r w:rsidRPr="008F0210">
        <w:rPr>
          <w:rFonts w:ascii="Arial" w:hAnsi="Arial" w:cs="Arial"/>
          <w:b/>
        </w:rPr>
        <w:t>L</w:t>
      </w:r>
      <w:r w:rsidR="008F0210">
        <w:rPr>
          <w:rFonts w:ascii="Arial" w:hAnsi="Arial" w:cs="Arial"/>
          <w:b/>
        </w:rPr>
        <w:t>iquidated Damages</w:t>
      </w:r>
    </w:p>
    <w:p w14:paraId="0F096CF9" w14:textId="77777777" w:rsidR="008F0210" w:rsidRPr="008F0210" w:rsidRDefault="008F0210" w:rsidP="00F75DE0">
      <w:pPr>
        <w:pStyle w:val="Header"/>
        <w:jc w:val="center"/>
        <w:rPr>
          <w:rFonts w:ascii="Arial" w:hAnsi="Arial" w:cs="Arial"/>
          <w:b/>
        </w:rPr>
      </w:pPr>
    </w:p>
    <w:p w14:paraId="1BCD346A" w14:textId="2DFB3072" w:rsidR="00F75DE0" w:rsidRPr="008F0210" w:rsidRDefault="00F75DE0" w:rsidP="00F75DE0">
      <w:pPr>
        <w:pStyle w:val="Header"/>
        <w:jc w:val="center"/>
        <w:rPr>
          <w:rFonts w:ascii="Arial" w:hAnsi="Arial" w:cs="Arial"/>
          <w:b/>
        </w:rPr>
      </w:pPr>
      <w:r w:rsidRPr="008F0210">
        <w:rPr>
          <w:rFonts w:ascii="Arial" w:hAnsi="Arial" w:cs="Arial"/>
          <w:b/>
        </w:rPr>
        <w:t xml:space="preserve">RFP </w:t>
      </w:r>
      <w:r w:rsidR="00781755">
        <w:rPr>
          <w:rFonts w:ascii="Arial" w:hAnsi="Arial" w:cs="Arial"/>
          <w:b/>
        </w:rPr>
        <w:t>11</w:t>
      </w:r>
      <w:r w:rsidR="00720A40">
        <w:rPr>
          <w:rFonts w:ascii="Arial" w:hAnsi="Arial" w:cs="Arial"/>
          <w:b/>
        </w:rPr>
        <w:t>4897</w:t>
      </w:r>
      <w:r w:rsidR="00781755">
        <w:rPr>
          <w:rFonts w:ascii="Arial" w:hAnsi="Arial" w:cs="Arial"/>
          <w:b/>
        </w:rPr>
        <w:t xml:space="preserve"> O3</w:t>
      </w:r>
      <w:r w:rsidRPr="008F0210">
        <w:rPr>
          <w:rFonts w:ascii="Arial" w:hAnsi="Arial" w:cs="Arial"/>
          <w:b/>
        </w:rPr>
        <w:t xml:space="preserve"> </w:t>
      </w:r>
    </w:p>
    <w:p w14:paraId="7D0756A9" w14:textId="77777777" w:rsidR="00F75DE0" w:rsidRPr="00B62792" w:rsidRDefault="00F75DE0" w:rsidP="00F75DE0">
      <w:pPr>
        <w:pStyle w:val="Header"/>
        <w:jc w:val="center"/>
        <w:rPr>
          <w:b/>
        </w:rPr>
      </w:pPr>
    </w:p>
    <w:p w14:paraId="01DC27CC" w14:textId="4528CB11" w:rsidR="004D369C" w:rsidRDefault="004E2D3E" w:rsidP="004D36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Payment will be reduced for Contractor’s failure to resolve problems in accordance with the following schedule. </w:t>
      </w:r>
      <w:r w:rsidR="004D369C" w:rsidRPr="004D369C">
        <w:rPr>
          <w:rFonts w:ascii="Arial" w:hAnsi="Arial" w:cs="Arial"/>
          <w:color w:val="000000"/>
          <w:sz w:val="20"/>
          <w:szCs w:val="20"/>
        </w:rPr>
        <w:t xml:space="preserve">If </w:t>
      </w:r>
      <w:r w:rsidR="004D369C">
        <w:rPr>
          <w:rFonts w:ascii="Arial" w:hAnsi="Arial" w:cs="Arial"/>
          <w:color w:val="000000"/>
          <w:sz w:val="20"/>
          <w:szCs w:val="20"/>
        </w:rPr>
        <w:t xml:space="preserve">the </w:t>
      </w:r>
      <w:r w:rsidR="004D369C" w:rsidRPr="004D369C">
        <w:rPr>
          <w:rFonts w:ascii="Arial" w:hAnsi="Arial" w:cs="Arial"/>
          <w:color w:val="000000"/>
          <w:sz w:val="20"/>
          <w:szCs w:val="20"/>
        </w:rPr>
        <w:t>Contractor is awaiting additional information from DHHS regarding an incident for more than one</w:t>
      </w:r>
      <w:r w:rsidR="004D369C">
        <w:rPr>
          <w:rFonts w:ascii="Arial" w:hAnsi="Arial" w:cs="Arial"/>
          <w:color w:val="000000"/>
          <w:sz w:val="20"/>
          <w:szCs w:val="20"/>
        </w:rPr>
        <w:t xml:space="preserve"> (1) </w:t>
      </w:r>
      <w:r w:rsidR="004D369C" w:rsidRPr="004D369C">
        <w:rPr>
          <w:rFonts w:ascii="Arial" w:hAnsi="Arial" w:cs="Arial"/>
          <w:color w:val="000000"/>
          <w:sz w:val="20"/>
          <w:szCs w:val="20"/>
        </w:rPr>
        <w:t xml:space="preserve">business day, the </w:t>
      </w:r>
      <w:r w:rsidR="00AD4083">
        <w:rPr>
          <w:rFonts w:ascii="Arial" w:hAnsi="Arial" w:cs="Arial"/>
          <w:color w:val="000000"/>
          <w:sz w:val="20"/>
          <w:szCs w:val="20"/>
        </w:rPr>
        <w:t>Liquidated Damage</w:t>
      </w:r>
      <w:r w:rsidR="00C762C3">
        <w:rPr>
          <w:rFonts w:ascii="Arial" w:hAnsi="Arial" w:cs="Arial"/>
          <w:color w:val="000000"/>
          <w:sz w:val="20"/>
          <w:szCs w:val="20"/>
        </w:rPr>
        <w:t>s</w:t>
      </w:r>
      <w:r w:rsidR="004D369C" w:rsidRPr="004D369C">
        <w:rPr>
          <w:rFonts w:ascii="Arial" w:hAnsi="Arial" w:cs="Arial"/>
          <w:color w:val="000000"/>
          <w:sz w:val="20"/>
          <w:szCs w:val="20"/>
        </w:rPr>
        <w:t xml:space="preserve"> calculation will pause when the information is requested, and resume when the information is p</w:t>
      </w:r>
      <w:r w:rsidR="004D369C">
        <w:rPr>
          <w:rFonts w:ascii="Arial" w:hAnsi="Arial" w:cs="Arial"/>
          <w:color w:val="000000"/>
          <w:sz w:val="20"/>
          <w:szCs w:val="20"/>
        </w:rPr>
        <w:t>rovided. Additionally, Liquidated Damages</w:t>
      </w:r>
      <w:r w:rsidR="004D369C" w:rsidRPr="004D369C">
        <w:rPr>
          <w:rFonts w:ascii="Arial" w:hAnsi="Arial" w:cs="Arial"/>
          <w:color w:val="000000"/>
          <w:sz w:val="20"/>
          <w:szCs w:val="20"/>
        </w:rPr>
        <w:t xml:space="preserve"> do not apply if the issue is not related in any way to the </w:t>
      </w:r>
      <w:r w:rsidR="004D369C">
        <w:rPr>
          <w:rFonts w:ascii="Arial" w:hAnsi="Arial" w:cs="Arial"/>
          <w:color w:val="000000"/>
          <w:sz w:val="20"/>
          <w:szCs w:val="20"/>
        </w:rPr>
        <w:t>Contractor’s</w:t>
      </w:r>
      <w:r w:rsidR="004D369C" w:rsidRPr="004D369C">
        <w:rPr>
          <w:rFonts w:ascii="Arial" w:hAnsi="Arial" w:cs="Arial"/>
          <w:color w:val="000000"/>
          <w:sz w:val="20"/>
          <w:szCs w:val="20"/>
        </w:rPr>
        <w:t xml:space="preserve"> software or interaction with it (e.g., DHHS network not functioning). A problem will be considered resolved when both parties agree that the Contractor has provided a permanent solution to the software issue. </w:t>
      </w:r>
    </w:p>
    <w:p w14:paraId="2E4841AA" w14:textId="250BD8EC" w:rsidR="008767FE" w:rsidRDefault="008767FE" w:rsidP="004D369C">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8767FE" w14:paraId="17DB7586" w14:textId="77777777" w:rsidTr="008767FE">
        <w:tc>
          <w:tcPr>
            <w:tcW w:w="4675" w:type="dxa"/>
            <w:shd w:val="clear" w:color="auto" w:fill="D9D9D9" w:themeFill="background1" w:themeFillShade="D9"/>
          </w:tcPr>
          <w:p w14:paraId="36B61C15" w14:textId="5A6F1C1B" w:rsidR="008767FE" w:rsidRPr="008767FE" w:rsidRDefault="008767FE" w:rsidP="004D369C">
            <w:pPr>
              <w:autoSpaceDE w:val="0"/>
              <w:autoSpaceDN w:val="0"/>
              <w:adjustRightInd w:val="0"/>
              <w:rPr>
                <w:rFonts w:ascii="Arial" w:hAnsi="Arial" w:cs="Arial"/>
                <w:b/>
                <w:color w:val="000000"/>
                <w:sz w:val="20"/>
                <w:szCs w:val="20"/>
              </w:rPr>
            </w:pPr>
            <w:r w:rsidRPr="008767FE">
              <w:rPr>
                <w:rFonts w:ascii="Arial" w:hAnsi="Arial" w:cs="Arial"/>
                <w:b/>
                <w:color w:val="000000"/>
                <w:sz w:val="20"/>
                <w:szCs w:val="20"/>
              </w:rPr>
              <w:t>Pre-Implementation</w:t>
            </w:r>
            <w:r w:rsidR="00B062B4">
              <w:rPr>
                <w:rFonts w:ascii="Arial" w:hAnsi="Arial" w:cs="Arial"/>
                <w:b/>
                <w:color w:val="000000"/>
                <w:sz w:val="20"/>
                <w:szCs w:val="20"/>
              </w:rPr>
              <w:t xml:space="preserve"> Incidents</w:t>
            </w:r>
          </w:p>
        </w:tc>
        <w:tc>
          <w:tcPr>
            <w:tcW w:w="4675" w:type="dxa"/>
            <w:shd w:val="clear" w:color="auto" w:fill="D9D9D9" w:themeFill="background1" w:themeFillShade="D9"/>
          </w:tcPr>
          <w:p w14:paraId="03601392" w14:textId="3F40F6A7" w:rsidR="008767FE" w:rsidRPr="008767FE" w:rsidRDefault="008767FE" w:rsidP="004D369C">
            <w:pPr>
              <w:autoSpaceDE w:val="0"/>
              <w:autoSpaceDN w:val="0"/>
              <w:adjustRightInd w:val="0"/>
              <w:rPr>
                <w:rFonts w:ascii="Arial" w:hAnsi="Arial" w:cs="Arial"/>
                <w:b/>
                <w:color w:val="000000"/>
                <w:sz w:val="20"/>
                <w:szCs w:val="20"/>
              </w:rPr>
            </w:pPr>
            <w:r w:rsidRPr="008767FE">
              <w:rPr>
                <w:rFonts w:ascii="Arial" w:hAnsi="Arial" w:cs="Arial"/>
                <w:b/>
                <w:color w:val="000000"/>
                <w:sz w:val="20"/>
                <w:szCs w:val="20"/>
              </w:rPr>
              <w:t>Liquidated Damages</w:t>
            </w:r>
          </w:p>
        </w:tc>
      </w:tr>
      <w:tr w:rsidR="008767FE" w14:paraId="3BE8B4F5" w14:textId="77777777" w:rsidTr="008767FE">
        <w:tc>
          <w:tcPr>
            <w:tcW w:w="4675" w:type="dxa"/>
          </w:tcPr>
          <w:p w14:paraId="593852F8" w14:textId="029A0F3C" w:rsidR="008767FE" w:rsidRDefault="008767FE" w:rsidP="008767FE">
            <w:pPr>
              <w:pStyle w:val="Default"/>
              <w:rPr>
                <w:sz w:val="20"/>
                <w:szCs w:val="20"/>
              </w:rPr>
            </w:pPr>
            <w:r w:rsidRPr="008767FE">
              <w:rPr>
                <w:sz w:val="20"/>
                <w:szCs w:val="20"/>
              </w:rPr>
              <w:t xml:space="preserve">Contractor shall thoroughly test the Licensure System and demonstrate proof of successful testing for 100% of the specifications and configuration updates presented in the contract in accordance with testing schedule presented in the </w:t>
            </w:r>
            <w:r>
              <w:rPr>
                <w:sz w:val="20"/>
                <w:szCs w:val="20"/>
              </w:rPr>
              <w:t>Detailed Project Work Plan</w:t>
            </w:r>
            <w:r w:rsidRPr="008767FE">
              <w:rPr>
                <w:sz w:val="20"/>
                <w:szCs w:val="20"/>
              </w:rPr>
              <w:t>. Critical and high defects must be corrected before go-live. Other defects will be reviewed by Contractor and DHHS and remediation approach will be agreed to.</w:t>
            </w:r>
          </w:p>
        </w:tc>
        <w:tc>
          <w:tcPr>
            <w:tcW w:w="4675" w:type="dxa"/>
          </w:tcPr>
          <w:p w14:paraId="60D3E442" w14:textId="57C18EF4" w:rsidR="008767FE" w:rsidRDefault="009D2CFB" w:rsidP="008767FE">
            <w:pPr>
              <w:pStyle w:val="Default"/>
              <w:rPr>
                <w:sz w:val="20"/>
                <w:szCs w:val="20"/>
              </w:rPr>
            </w:pPr>
            <w:r>
              <w:rPr>
                <w:sz w:val="20"/>
                <w:szCs w:val="20"/>
              </w:rPr>
              <w:t>$ 1,500</w:t>
            </w:r>
            <w:r w:rsidR="008767FE" w:rsidRPr="008767FE">
              <w:rPr>
                <w:sz w:val="20"/>
                <w:szCs w:val="20"/>
              </w:rPr>
              <w:t xml:space="preserve"> per calendar day in damages may be assessed for failure to </w:t>
            </w:r>
            <w:r w:rsidR="00E87A5F">
              <w:rPr>
                <w:sz w:val="20"/>
                <w:szCs w:val="20"/>
              </w:rPr>
              <w:t xml:space="preserve">complete </w:t>
            </w:r>
            <w:r w:rsidR="008767FE" w:rsidRPr="008767FE">
              <w:rPr>
                <w:sz w:val="20"/>
                <w:szCs w:val="20"/>
              </w:rPr>
              <w:t>test</w:t>
            </w:r>
            <w:r w:rsidR="00E87A5F">
              <w:rPr>
                <w:sz w:val="20"/>
                <w:szCs w:val="20"/>
              </w:rPr>
              <w:t>ing</w:t>
            </w:r>
            <w:r w:rsidR="008767FE" w:rsidRPr="008767FE">
              <w:rPr>
                <w:sz w:val="20"/>
                <w:szCs w:val="20"/>
              </w:rPr>
              <w:t xml:space="preserve"> as specified</w:t>
            </w:r>
            <w:r w:rsidR="00E87A5F">
              <w:rPr>
                <w:sz w:val="20"/>
                <w:szCs w:val="20"/>
              </w:rPr>
              <w:t xml:space="preserve"> in the Detailed Project Work Plan</w:t>
            </w:r>
            <w:r w:rsidR="008767FE" w:rsidRPr="008767FE">
              <w:rPr>
                <w:sz w:val="20"/>
                <w:szCs w:val="20"/>
              </w:rPr>
              <w:t>.</w:t>
            </w:r>
          </w:p>
        </w:tc>
      </w:tr>
      <w:tr w:rsidR="008767FE" w14:paraId="39B54BC8" w14:textId="77777777" w:rsidTr="008767FE">
        <w:tc>
          <w:tcPr>
            <w:tcW w:w="4675" w:type="dxa"/>
          </w:tcPr>
          <w:p w14:paraId="6972F3F1" w14:textId="458663C7" w:rsidR="008767FE" w:rsidRDefault="00E425EA" w:rsidP="000F6F0A">
            <w:pPr>
              <w:pStyle w:val="Default"/>
              <w:rPr>
                <w:sz w:val="20"/>
                <w:szCs w:val="20"/>
              </w:rPr>
            </w:pPr>
            <w:r w:rsidRPr="00E425EA">
              <w:rPr>
                <w:sz w:val="20"/>
                <w:szCs w:val="20"/>
              </w:rPr>
              <w:t>Updated training materials shall be received by DHHS for review and approval fifteen (15) state business days prior to a scheduled training</w:t>
            </w:r>
            <w:r w:rsidR="001B5288">
              <w:rPr>
                <w:sz w:val="20"/>
                <w:szCs w:val="20"/>
              </w:rPr>
              <w:t>, as provided in the Detailed Project Work Plan</w:t>
            </w:r>
            <w:r w:rsidRPr="00E425EA">
              <w:rPr>
                <w:sz w:val="20"/>
                <w:szCs w:val="20"/>
              </w:rPr>
              <w:t>. Changes to previous version must be identified for ease of review of the changes.</w:t>
            </w:r>
          </w:p>
        </w:tc>
        <w:tc>
          <w:tcPr>
            <w:tcW w:w="4675" w:type="dxa"/>
          </w:tcPr>
          <w:p w14:paraId="7A0555B0" w14:textId="755A54B5" w:rsidR="008767FE" w:rsidRDefault="00E425EA" w:rsidP="000F6F0A">
            <w:pPr>
              <w:pStyle w:val="Default"/>
              <w:rPr>
                <w:sz w:val="20"/>
                <w:szCs w:val="20"/>
              </w:rPr>
            </w:pPr>
            <w:r w:rsidRPr="00E425EA">
              <w:rPr>
                <w:sz w:val="20"/>
                <w:szCs w:val="20"/>
              </w:rPr>
              <w:t>$</w:t>
            </w:r>
            <w:r w:rsidR="009D2CFB">
              <w:rPr>
                <w:sz w:val="20"/>
                <w:szCs w:val="20"/>
              </w:rPr>
              <w:t>500</w:t>
            </w:r>
            <w:r w:rsidRPr="00E425EA">
              <w:rPr>
                <w:sz w:val="20"/>
                <w:szCs w:val="20"/>
              </w:rPr>
              <w:t xml:space="preserve"> per </w:t>
            </w:r>
            <w:r>
              <w:rPr>
                <w:sz w:val="20"/>
                <w:szCs w:val="20"/>
              </w:rPr>
              <w:t>S</w:t>
            </w:r>
            <w:r w:rsidRPr="00E425EA">
              <w:rPr>
                <w:sz w:val="20"/>
                <w:szCs w:val="20"/>
              </w:rPr>
              <w:t>tate business day, per occurrence of failure to produce materials</w:t>
            </w:r>
            <w:r w:rsidR="000F6F0A">
              <w:rPr>
                <w:sz w:val="20"/>
                <w:szCs w:val="20"/>
              </w:rPr>
              <w:t xml:space="preserve"> for a </w:t>
            </w:r>
            <w:r w:rsidR="000F6F0A" w:rsidRPr="00E425EA">
              <w:rPr>
                <w:sz w:val="20"/>
                <w:szCs w:val="20"/>
              </w:rPr>
              <w:t xml:space="preserve">scheduled training </w:t>
            </w:r>
            <w:r w:rsidR="000F6F0A" w:rsidRPr="008767FE">
              <w:rPr>
                <w:sz w:val="20"/>
                <w:szCs w:val="20"/>
              </w:rPr>
              <w:t>as specified</w:t>
            </w:r>
            <w:r w:rsidR="000F6F0A">
              <w:rPr>
                <w:sz w:val="20"/>
                <w:szCs w:val="20"/>
              </w:rPr>
              <w:t xml:space="preserve"> in the Detailed Project Work Plan</w:t>
            </w:r>
            <w:r w:rsidR="000F6F0A" w:rsidRPr="008767FE">
              <w:rPr>
                <w:sz w:val="20"/>
                <w:szCs w:val="20"/>
              </w:rPr>
              <w:t>.</w:t>
            </w:r>
          </w:p>
        </w:tc>
      </w:tr>
      <w:tr w:rsidR="008767FE" w14:paraId="7583DC79" w14:textId="77777777" w:rsidTr="008767FE">
        <w:tc>
          <w:tcPr>
            <w:tcW w:w="4675" w:type="dxa"/>
          </w:tcPr>
          <w:p w14:paraId="30F141F9" w14:textId="6BA82F10" w:rsidR="008767FE" w:rsidRDefault="00E425EA" w:rsidP="001B5288">
            <w:pPr>
              <w:pStyle w:val="Default"/>
              <w:rPr>
                <w:sz w:val="20"/>
                <w:szCs w:val="20"/>
              </w:rPr>
            </w:pPr>
            <w:r w:rsidRPr="00E425EA">
              <w:rPr>
                <w:sz w:val="20"/>
                <w:szCs w:val="20"/>
              </w:rPr>
              <w:t xml:space="preserve">Solution shall have </w:t>
            </w:r>
            <w:r w:rsidR="00B062B4">
              <w:rPr>
                <w:sz w:val="20"/>
                <w:szCs w:val="20"/>
              </w:rPr>
              <w:t>SIT</w:t>
            </w:r>
            <w:r>
              <w:rPr>
                <w:sz w:val="20"/>
                <w:szCs w:val="20"/>
              </w:rPr>
              <w:t xml:space="preserve"> </w:t>
            </w:r>
            <w:r w:rsidRPr="00E425EA">
              <w:rPr>
                <w:sz w:val="20"/>
                <w:szCs w:val="20"/>
              </w:rPr>
              <w:t>environment available prior to UAT availability to facilitate interface testing with DHHS</w:t>
            </w:r>
            <w:r w:rsidR="001B5288">
              <w:rPr>
                <w:sz w:val="20"/>
                <w:szCs w:val="20"/>
              </w:rPr>
              <w:t xml:space="preserve"> as provided in the Detailed Project Work Plan</w:t>
            </w:r>
            <w:r w:rsidRPr="00E425EA">
              <w:rPr>
                <w:sz w:val="20"/>
                <w:szCs w:val="20"/>
              </w:rPr>
              <w:t>. Solution shall have UAT environment available before UAT scheduled start date</w:t>
            </w:r>
            <w:r w:rsidR="001B5288">
              <w:rPr>
                <w:sz w:val="20"/>
                <w:szCs w:val="20"/>
              </w:rPr>
              <w:t xml:space="preserve"> as provided in the Detailed Project Work Plan</w:t>
            </w:r>
            <w:r w:rsidRPr="00E425EA">
              <w:rPr>
                <w:sz w:val="20"/>
                <w:szCs w:val="20"/>
              </w:rPr>
              <w:t xml:space="preserve">. Solution shall have production environment available for production to facilitate the Licensure System operations prior to the scheduled the Licensure System go-live date </w:t>
            </w:r>
            <w:r w:rsidR="001B5288">
              <w:rPr>
                <w:sz w:val="20"/>
                <w:szCs w:val="20"/>
              </w:rPr>
              <w:t>as provided in the Detailed Project Work Plan</w:t>
            </w:r>
            <w:r w:rsidRPr="00E425EA">
              <w:rPr>
                <w:sz w:val="20"/>
                <w:szCs w:val="20"/>
              </w:rPr>
              <w:t xml:space="preserve">. SIT and UAT environments shall be available at least </w:t>
            </w:r>
            <w:r w:rsidR="00B062B4">
              <w:rPr>
                <w:sz w:val="20"/>
                <w:szCs w:val="20"/>
              </w:rPr>
              <w:t>ninety-nine percent (</w:t>
            </w:r>
            <w:r w:rsidRPr="00E425EA">
              <w:rPr>
                <w:sz w:val="20"/>
                <w:szCs w:val="20"/>
              </w:rPr>
              <w:t>99%</w:t>
            </w:r>
            <w:r w:rsidR="00B062B4">
              <w:rPr>
                <w:sz w:val="20"/>
                <w:szCs w:val="20"/>
              </w:rPr>
              <w:t>)</w:t>
            </w:r>
            <w:r w:rsidRPr="00E425EA">
              <w:rPr>
                <w:sz w:val="20"/>
                <w:szCs w:val="20"/>
              </w:rPr>
              <w:t xml:space="preserve"> of the time during </w:t>
            </w:r>
            <w:r w:rsidR="00B062B4">
              <w:rPr>
                <w:sz w:val="20"/>
                <w:szCs w:val="20"/>
              </w:rPr>
              <w:t>S</w:t>
            </w:r>
            <w:r w:rsidRPr="00E425EA">
              <w:rPr>
                <w:sz w:val="20"/>
                <w:szCs w:val="20"/>
              </w:rPr>
              <w:t>tate business days and core working hours (6am CT to 7pm CT) with access on weekends and holidays as mutually agreed in advance by the parties.</w:t>
            </w:r>
          </w:p>
        </w:tc>
        <w:tc>
          <w:tcPr>
            <w:tcW w:w="4675" w:type="dxa"/>
          </w:tcPr>
          <w:p w14:paraId="327CB6F6" w14:textId="5355C713" w:rsidR="008767FE" w:rsidRDefault="009D2CFB" w:rsidP="000F6F0A">
            <w:pPr>
              <w:pStyle w:val="Default"/>
              <w:rPr>
                <w:sz w:val="20"/>
                <w:szCs w:val="20"/>
              </w:rPr>
            </w:pPr>
            <w:r>
              <w:rPr>
                <w:sz w:val="20"/>
                <w:szCs w:val="20"/>
              </w:rPr>
              <w:t>$500</w:t>
            </w:r>
            <w:r w:rsidR="00E425EA" w:rsidRPr="00E425EA">
              <w:rPr>
                <w:sz w:val="20"/>
                <w:szCs w:val="20"/>
              </w:rPr>
              <w:t xml:space="preserve"> per State business day, per environment, until required environments are available </w:t>
            </w:r>
            <w:r w:rsidR="000F6F0A" w:rsidRPr="008767FE">
              <w:rPr>
                <w:sz w:val="20"/>
                <w:szCs w:val="20"/>
              </w:rPr>
              <w:t>as specified</w:t>
            </w:r>
            <w:r w:rsidR="000F6F0A">
              <w:rPr>
                <w:sz w:val="20"/>
                <w:szCs w:val="20"/>
              </w:rPr>
              <w:t xml:space="preserve"> in the Detailed Project Work Plan</w:t>
            </w:r>
            <w:r w:rsidR="00E425EA" w:rsidRPr="00E425EA">
              <w:rPr>
                <w:sz w:val="20"/>
                <w:szCs w:val="20"/>
              </w:rPr>
              <w:t>.</w:t>
            </w:r>
          </w:p>
        </w:tc>
      </w:tr>
      <w:tr w:rsidR="003A44B9" w14:paraId="17178FEC" w14:textId="77777777" w:rsidTr="003A44B9">
        <w:tc>
          <w:tcPr>
            <w:tcW w:w="4675" w:type="dxa"/>
            <w:shd w:val="clear" w:color="auto" w:fill="BFBFBF" w:themeFill="background1" w:themeFillShade="BF"/>
          </w:tcPr>
          <w:p w14:paraId="10979028" w14:textId="0221A85E" w:rsidR="003A44B9" w:rsidRPr="00E425EA" w:rsidRDefault="003A44B9" w:rsidP="003A44B9">
            <w:pPr>
              <w:pStyle w:val="Default"/>
              <w:rPr>
                <w:sz w:val="20"/>
                <w:szCs w:val="20"/>
              </w:rPr>
            </w:pPr>
            <w:r>
              <w:rPr>
                <w:sz w:val="20"/>
                <w:szCs w:val="20"/>
              </w:rPr>
              <w:t>Operations and Maintenance</w:t>
            </w:r>
          </w:p>
        </w:tc>
        <w:tc>
          <w:tcPr>
            <w:tcW w:w="4675" w:type="dxa"/>
            <w:shd w:val="clear" w:color="auto" w:fill="BFBFBF" w:themeFill="background1" w:themeFillShade="BF"/>
          </w:tcPr>
          <w:p w14:paraId="21821976" w14:textId="139FBAAB" w:rsidR="003A44B9" w:rsidRDefault="003A44B9" w:rsidP="003A44B9">
            <w:pPr>
              <w:pStyle w:val="Default"/>
              <w:rPr>
                <w:sz w:val="20"/>
                <w:szCs w:val="20"/>
              </w:rPr>
            </w:pPr>
            <w:r w:rsidRPr="008767FE">
              <w:rPr>
                <w:b/>
                <w:sz w:val="20"/>
                <w:szCs w:val="20"/>
              </w:rPr>
              <w:t>Liquidated Damages</w:t>
            </w:r>
          </w:p>
        </w:tc>
      </w:tr>
      <w:tr w:rsidR="003A44B9" w:rsidRPr="00A76DF6" w14:paraId="46B503FB" w14:textId="77777777" w:rsidTr="008767FE">
        <w:tc>
          <w:tcPr>
            <w:tcW w:w="4675" w:type="dxa"/>
          </w:tcPr>
          <w:p w14:paraId="13F98E2F" w14:textId="6D616AB8"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Contractor shall implement the Case Management System by mutually agreed</w:t>
            </w:r>
          </w:p>
          <w:p w14:paraId="4E2224E0" w14:textId="67D0645C" w:rsidR="003A44B9" w:rsidRPr="00A76DF6" w:rsidRDefault="001D4D3A" w:rsidP="001D4D3A">
            <w:pPr>
              <w:pStyle w:val="Default"/>
              <w:rPr>
                <w:sz w:val="20"/>
                <w:szCs w:val="20"/>
              </w:rPr>
            </w:pPr>
            <w:r w:rsidRPr="00A76DF6">
              <w:rPr>
                <w:sz w:val="20"/>
                <w:szCs w:val="20"/>
              </w:rPr>
              <w:t>project implementation dates</w:t>
            </w:r>
          </w:p>
        </w:tc>
        <w:tc>
          <w:tcPr>
            <w:tcW w:w="4675" w:type="dxa"/>
          </w:tcPr>
          <w:p w14:paraId="0EED752D" w14:textId="44B4CDD1" w:rsidR="003A44B9"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$2,000 per calendar day, until completed, in damages may be assessed for failure to implement on agreed dates.</w:t>
            </w:r>
          </w:p>
        </w:tc>
      </w:tr>
      <w:tr w:rsidR="003A44B9" w:rsidRPr="00A76DF6" w14:paraId="04B954D0" w14:textId="77777777" w:rsidTr="008767FE">
        <w:tc>
          <w:tcPr>
            <w:tcW w:w="4675" w:type="dxa"/>
          </w:tcPr>
          <w:p w14:paraId="1E99A269"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Contractor shall provide a written report and</w:t>
            </w:r>
          </w:p>
          <w:p w14:paraId="06F854DD" w14:textId="29BACB2F"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an initial assessment to DHHS within twenty-four</w:t>
            </w:r>
          </w:p>
          <w:p w14:paraId="7FDC5708"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(24) hours following the identification of</w:t>
            </w:r>
          </w:p>
          <w:p w14:paraId="4303C950"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any security incident 100% of the time. The</w:t>
            </w:r>
          </w:p>
          <w:p w14:paraId="034EE233" w14:textId="77777777" w:rsidR="001D4D3A" w:rsidRPr="00A76DF6" w:rsidRDefault="001D4D3A" w:rsidP="001D4D3A">
            <w:pPr>
              <w:autoSpaceDE w:val="0"/>
              <w:autoSpaceDN w:val="0"/>
              <w:adjustRightInd w:val="0"/>
              <w:jc w:val="both"/>
              <w:rPr>
                <w:rFonts w:ascii="Arial" w:hAnsi="Arial" w:cs="Arial"/>
                <w:sz w:val="20"/>
                <w:szCs w:val="20"/>
              </w:rPr>
            </w:pPr>
            <w:r w:rsidRPr="00A76DF6">
              <w:rPr>
                <w:rFonts w:ascii="Arial" w:hAnsi="Arial" w:cs="Arial"/>
                <w:sz w:val="20"/>
                <w:szCs w:val="20"/>
              </w:rPr>
              <w:t>report shall detail the incident, initial</w:t>
            </w:r>
          </w:p>
          <w:p w14:paraId="044873BB" w14:textId="77777777" w:rsidR="001D4D3A" w:rsidRPr="00A76DF6" w:rsidRDefault="001D4D3A" w:rsidP="001D4D3A">
            <w:pPr>
              <w:autoSpaceDE w:val="0"/>
              <w:autoSpaceDN w:val="0"/>
              <w:adjustRightInd w:val="0"/>
              <w:jc w:val="both"/>
              <w:rPr>
                <w:rFonts w:ascii="Arial" w:hAnsi="Arial" w:cs="Arial"/>
                <w:sz w:val="20"/>
                <w:szCs w:val="20"/>
              </w:rPr>
            </w:pPr>
            <w:r w:rsidRPr="00A76DF6">
              <w:rPr>
                <w:rFonts w:ascii="Arial" w:hAnsi="Arial" w:cs="Arial"/>
                <w:sz w:val="20"/>
                <w:szCs w:val="20"/>
              </w:rPr>
              <w:t>assessment, including type of incident, the</w:t>
            </w:r>
          </w:p>
          <w:p w14:paraId="7E039A0B" w14:textId="77777777" w:rsidR="001D4D3A" w:rsidRPr="00A76DF6" w:rsidRDefault="001D4D3A" w:rsidP="001D4D3A">
            <w:pPr>
              <w:autoSpaceDE w:val="0"/>
              <w:autoSpaceDN w:val="0"/>
              <w:adjustRightInd w:val="0"/>
              <w:jc w:val="both"/>
              <w:rPr>
                <w:rFonts w:ascii="Arial" w:hAnsi="Arial" w:cs="Arial"/>
                <w:sz w:val="20"/>
                <w:szCs w:val="20"/>
              </w:rPr>
            </w:pPr>
            <w:proofErr w:type="gramStart"/>
            <w:r w:rsidRPr="00A76DF6">
              <w:rPr>
                <w:rFonts w:ascii="Arial" w:hAnsi="Arial" w:cs="Arial"/>
                <w:sz w:val="20"/>
                <w:szCs w:val="20"/>
              </w:rPr>
              <w:lastRenderedPageBreak/>
              <w:t>current status</w:t>
            </w:r>
            <w:proofErr w:type="gramEnd"/>
            <w:r w:rsidRPr="00A76DF6">
              <w:rPr>
                <w:rFonts w:ascii="Arial" w:hAnsi="Arial" w:cs="Arial"/>
                <w:sz w:val="20"/>
                <w:szCs w:val="20"/>
              </w:rPr>
              <w:t>, and any potential impact(s). Detail must include time of original incident,</w:t>
            </w:r>
          </w:p>
          <w:p w14:paraId="6B399127" w14:textId="77777777" w:rsidR="001D4D3A" w:rsidRPr="00A76DF6" w:rsidRDefault="001D4D3A" w:rsidP="001D4D3A">
            <w:pPr>
              <w:autoSpaceDE w:val="0"/>
              <w:autoSpaceDN w:val="0"/>
              <w:adjustRightInd w:val="0"/>
              <w:jc w:val="both"/>
              <w:rPr>
                <w:rFonts w:ascii="Arial" w:hAnsi="Arial" w:cs="Arial"/>
                <w:sz w:val="20"/>
                <w:szCs w:val="20"/>
              </w:rPr>
            </w:pPr>
            <w:r w:rsidRPr="00A76DF6">
              <w:rPr>
                <w:rFonts w:ascii="Arial" w:hAnsi="Arial" w:cs="Arial"/>
                <w:sz w:val="20"/>
                <w:szCs w:val="20"/>
              </w:rPr>
              <w:t>time of discovery of incident, and time</w:t>
            </w:r>
          </w:p>
          <w:p w14:paraId="5745F815" w14:textId="1A827A6F" w:rsidR="003A44B9" w:rsidRPr="00A76DF6" w:rsidRDefault="001D4D3A" w:rsidP="001D4D3A">
            <w:pPr>
              <w:pStyle w:val="Default"/>
              <w:jc w:val="both"/>
              <w:rPr>
                <w:sz w:val="20"/>
                <w:szCs w:val="20"/>
              </w:rPr>
            </w:pPr>
            <w:r w:rsidRPr="00A76DF6">
              <w:rPr>
                <w:sz w:val="20"/>
                <w:szCs w:val="20"/>
              </w:rPr>
              <w:t>reported to DHHS.</w:t>
            </w:r>
          </w:p>
        </w:tc>
        <w:tc>
          <w:tcPr>
            <w:tcW w:w="4675" w:type="dxa"/>
          </w:tcPr>
          <w:p w14:paraId="0B21BA5E" w14:textId="59266C82"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lastRenderedPageBreak/>
              <w:t>$1,500 per calendar day, per report</w:t>
            </w:r>
          </w:p>
          <w:p w14:paraId="27F76751"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in damages may be assessed for</w:t>
            </w:r>
          </w:p>
          <w:p w14:paraId="5943469F"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failure to produce reports and</w:t>
            </w:r>
          </w:p>
          <w:p w14:paraId="324B1033" w14:textId="04F92472" w:rsidR="003A44B9" w:rsidRPr="00A76DF6" w:rsidRDefault="001D4D3A" w:rsidP="001D4D3A">
            <w:pPr>
              <w:pStyle w:val="Default"/>
              <w:rPr>
                <w:sz w:val="20"/>
                <w:szCs w:val="20"/>
              </w:rPr>
            </w:pPr>
            <w:r w:rsidRPr="00A76DF6">
              <w:rPr>
                <w:sz w:val="20"/>
                <w:szCs w:val="20"/>
              </w:rPr>
              <w:t>notification.</w:t>
            </w:r>
          </w:p>
        </w:tc>
      </w:tr>
      <w:tr w:rsidR="003A44B9" w:rsidRPr="00A76DF6" w14:paraId="23FDCAFA" w14:textId="77777777" w:rsidTr="008767FE">
        <w:tc>
          <w:tcPr>
            <w:tcW w:w="4675" w:type="dxa"/>
          </w:tcPr>
          <w:p w14:paraId="3D4BA23E"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Solution application functionality shall be</w:t>
            </w:r>
          </w:p>
          <w:p w14:paraId="199C0841"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available to end users and integration</w:t>
            </w:r>
          </w:p>
          <w:p w14:paraId="11F57664"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partners 99.5% of the time, 24 hours a day,</w:t>
            </w:r>
          </w:p>
          <w:p w14:paraId="10CB8677"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seven days a week, excluding DHHS-approved</w:t>
            </w:r>
          </w:p>
          <w:p w14:paraId="6AF2362E"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planned downtime. This will be calculated and</w:t>
            </w:r>
          </w:p>
          <w:p w14:paraId="69157054"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reported weekly to DHHS and calculated and</w:t>
            </w:r>
          </w:p>
          <w:p w14:paraId="76833CD3" w14:textId="77777777"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rolled up to monthly availability for service</w:t>
            </w:r>
          </w:p>
          <w:p w14:paraId="54E30B0E" w14:textId="23C16397" w:rsidR="003A44B9" w:rsidRPr="00A76DF6" w:rsidRDefault="001D4D3A" w:rsidP="001D4D3A">
            <w:pPr>
              <w:pStyle w:val="Default"/>
              <w:rPr>
                <w:sz w:val="20"/>
                <w:szCs w:val="20"/>
              </w:rPr>
            </w:pPr>
            <w:r w:rsidRPr="00A76DF6">
              <w:rPr>
                <w:sz w:val="20"/>
                <w:szCs w:val="20"/>
              </w:rPr>
              <w:t>level delivery tracking and reporting.</w:t>
            </w:r>
          </w:p>
        </w:tc>
        <w:tc>
          <w:tcPr>
            <w:tcW w:w="4675" w:type="dxa"/>
          </w:tcPr>
          <w:p w14:paraId="06C5B62D" w14:textId="7314112A"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$250 per hour of system unavailable time over the required uptime in damages may be</w:t>
            </w:r>
          </w:p>
          <w:p w14:paraId="252BFFB7" w14:textId="249A6658" w:rsidR="003A44B9"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assessed for failure to comply with this performance standard.</w:t>
            </w:r>
          </w:p>
        </w:tc>
      </w:tr>
      <w:tr w:rsidR="001D4D3A" w:rsidRPr="00A76DF6" w14:paraId="5037F7B5" w14:textId="77777777" w:rsidTr="008767FE">
        <w:tc>
          <w:tcPr>
            <w:tcW w:w="4675" w:type="dxa"/>
          </w:tcPr>
          <w:p w14:paraId="2AFEAF5F" w14:textId="72DB23CF"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Scheduled System downtime notification reminders shall be communicated to all users forty-eight (48) hours prior to the scheduled downtime.</w:t>
            </w:r>
          </w:p>
        </w:tc>
        <w:tc>
          <w:tcPr>
            <w:tcW w:w="4675" w:type="dxa"/>
          </w:tcPr>
          <w:p w14:paraId="59A548B1" w14:textId="62260F65"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$1,500 per event in damages may</w:t>
            </w:r>
            <w:r w:rsidR="00F12E70" w:rsidRPr="00A76DF6">
              <w:rPr>
                <w:rFonts w:ascii="Arial" w:hAnsi="Arial" w:cs="Arial"/>
                <w:sz w:val="20"/>
                <w:szCs w:val="20"/>
              </w:rPr>
              <w:t xml:space="preserve"> </w:t>
            </w:r>
            <w:r w:rsidRPr="00A76DF6">
              <w:rPr>
                <w:rFonts w:ascii="Arial" w:hAnsi="Arial" w:cs="Arial"/>
                <w:sz w:val="20"/>
                <w:szCs w:val="20"/>
              </w:rPr>
              <w:t>be assessed for failure to notify for</w:t>
            </w:r>
          </w:p>
          <w:p w14:paraId="079A944D" w14:textId="34E29C5F" w:rsidR="001D4D3A" w:rsidRPr="00A76DF6" w:rsidRDefault="001D4D3A" w:rsidP="001D4D3A">
            <w:pPr>
              <w:pStyle w:val="Default"/>
              <w:rPr>
                <w:sz w:val="20"/>
                <w:szCs w:val="20"/>
              </w:rPr>
            </w:pPr>
            <w:r w:rsidRPr="00A76DF6">
              <w:rPr>
                <w:sz w:val="20"/>
                <w:szCs w:val="20"/>
              </w:rPr>
              <w:t>every scheduled downtime event</w:t>
            </w:r>
          </w:p>
        </w:tc>
      </w:tr>
      <w:tr w:rsidR="001D4D3A" w:rsidRPr="00A76DF6" w14:paraId="39DF9682" w14:textId="77777777" w:rsidTr="008767FE">
        <w:tc>
          <w:tcPr>
            <w:tcW w:w="4675" w:type="dxa"/>
          </w:tcPr>
          <w:p w14:paraId="7DD4F588" w14:textId="2AE7866B"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Immediate notification shall be communicated to all Solution users when unscheduled system downtime occurs. Notification shall be distributed within an hour of discovery of the event, and a flash on the web application and mobile application will be posted at the time the notification is sent.</w:t>
            </w:r>
          </w:p>
        </w:tc>
        <w:tc>
          <w:tcPr>
            <w:tcW w:w="4675" w:type="dxa"/>
          </w:tcPr>
          <w:p w14:paraId="7DEFAABF" w14:textId="0972D044" w:rsidR="001D4D3A" w:rsidRPr="00A76DF6" w:rsidRDefault="001D4D3A" w:rsidP="001D4D3A">
            <w:pPr>
              <w:autoSpaceDE w:val="0"/>
              <w:autoSpaceDN w:val="0"/>
              <w:adjustRightInd w:val="0"/>
              <w:rPr>
                <w:rFonts w:ascii="Arial" w:hAnsi="Arial" w:cs="Arial"/>
                <w:sz w:val="20"/>
                <w:szCs w:val="20"/>
              </w:rPr>
            </w:pPr>
            <w:r w:rsidRPr="00A76DF6">
              <w:rPr>
                <w:rFonts w:ascii="Arial" w:hAnsi="Arial" w:cs="Arial"/>
                <w:sz w:val="20"/>
                <w:szCs w:val="20"/>
              </w:rPr>
              <w:t>$1,500 per event in damages may</w:t>
            </w:r>
            <w:r w:rsidR="00F12E70" w:rsidRPr="00A76DF6">
              <w:rPr>
                <w:rFonts w:ascii="Arial" w:hAnsi="Arial" w:cs="Arial"/>
                <w:sz w:val="20"/>
                <w:szCs w:val="20"/>
              </w:rPr>
              <w:t xml:space="preserve"> </w:t>
            </w:r>
            <w:r w:rsidRPr="00A76DF6">
              <w:rPr>
                <w:rFonts w:ascii="Arial" w:hAnsi="Arial" w:cs="Arial"/>
                <w:sz w:val="20"/>
                <w:szCs w:val="20"/>
              </w:rPr>
              <w:t>be assessed for failure to notify for</w:t>
            </w:r>
            <w:r w:rsidR="00F12E70" w:rsidRPr="00A76DF6">
              <w:rPr>
                <w:rFonts w:ascii="Arial" w:hAnsi="Arial" w:cs="Arial"/>
                <w:sz w:val="20"/>
                <w:szCs w:val="20"/>
              </w:rPr>
              <w:t xml:space="preserve"> </w:t>
            </w:r>
            <w:r w:rsidRPr="00A76DF6">
              <w:rPr>
                <w:rFonts w:ascii="Arial" w:hAnsi="Arial" w:cs="Arial"/>
                <w:sz w:val="20"/>
                <w:szCs w:val="20"/>
              </w:rPr>
              <w:t>every unscheduled system</w:t>
            </w:r>
          </w:p>
          <w:p w14:paraId="6DDC5CC3" w14:textId="6E765094" w:rsidR="001D4D3A" w:rsidRPr="00A76DF6" w:rsidRDefault="001D4D3A" w:rsidP="001D4D3A">
            <w:pPr>
              <w:pStyle w:val="Default"/>
              <w:rPr>
                <w:sz w:val="20"/>
                <w:szCs w:val="20"/>
              </w:rPr>
            </w:pPr>
            <w:r w:rsidRPr="00A76DF6">
              <w:rPr>
                <w:sz w:val="20"/>
                <w:szCs w:val="20"/>
              </w:rPr>
              <w:t>downtime.</w:t>
            </w:r>
          </w:p>
        </w:tc>
      </w:tr>
      <w:tr w:rsidR="001D4D3A" w:rsidRPr="00A76DF6" w14:paraId="1FB1ACF8" w14:textId="77777777" w:rsidTr="00013270">
        <w:tc>
          <w:tcPr>
            <w:tcW w:w="4675" w:type="dxa"/>
          </w:tcPr>
          <w:p w14:paraId="7E75EE5F"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Contractor shall ensure availability of accurate</w:t>
            </w:r>
          </w:p>
          <w:p w14:paraId="0D46BA83"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data for reporting as follows:</w:t>
            </w:r>
          </w:p>
          <w:p w14:paraId="6D6DDAC6"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A. Current data must be available for ad hoc</w:t>
            </w:r>
          </w:p>
          <w:p w14:paraId="2A6EDE0F"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or scheduled reporting by authorized users 24</w:t>
            </w:r>
          </w:p>
          <w:p w14:paraId="7A49B04D"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 xml:space="preserve">hours per </w:t>
            </w:r>
            <w:proofErr w:type="gramStart"/>
            <w:r w:rsidRPr="00A76DF6">
              <w:rPr>
                <w:rFonts w:ascii="Arial" w:hAnsi="Arial" w:cs="Arial"/>
                <w:sz w:val="20"/>
                <w:szCs w:val="20"/>
              </w:rPr>
              <w:t>day;</w:t>
            </w:r>
            <w:proofErr w:type="gramEnd"/>
          </w:p>
          <w:p w14:paraId="77FD656B"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B. Requests for ad hoc reports shall be</w:t>
            </w:r>
          </w:p>
          <w:p w14:paraId="4F28A5FE"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fulfilled and available to the end user within</w:t>
            </w:r>
          </w:p>
          <w:p w14:paraId="6574DF4E"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 xml:space="preserve">forty-eight (48) hours of request </w:t>
            </w:r>
            <w:proofErr w:type="gramStart"/>
            <w:r w:rsidRPr="00A76DF6">
              <w:rPr>
                <w:rFonts w:ascii="Arial" w:hAnsi="Arial" w:cs="Arial"/>
                <w:sz w:val="20"/>
                <w:szCs w:val="20"/>
              </w:rPr>
              <w:t>submission;</w:t>
            </w:r>
            <w:proofErr w:type="gramEnd"/>
          </w:p>
          <w:p w14:paraId="4FA7B1F7"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and</w:t>
            </w:r>
          </w:p>
          <w:p w14:paraId="6F632985"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C. Reports generated on occurrence (event</w:t>
            </w:r>
          </w:p>
          <w:p w14:paraId="4A3CB685" w14:textId="77777777" w:rsidR="00F12E70"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based) shall be available within twenty-four</w:t>
            </w:r>
          </w:p>
          <w:p w14:paraId="25A768F7" w14:textId="1632F90A" w:rsidR="001D4D3A" w:rsidRPr="00A76DF6" w:rsidRDefault="00F12E70" w:rsidP="00F12E70">
            <w:pPr>
              <w:pStyle w:val="Default"/>
              <w:rPr>
                <w:sz w:val="20"/>
                <w:szCs w:val="20"/>
              </w:rPr>
            </w:pPr>
            <w:r w:rsidRPr="00A76DF6">
              <w:rPr>
                <w:sz w:val="20"/>
                <w:szCs w:val="20"/>
              </w:rPr>
              <w:t>(24) hours of the occurrence.</w:t>
            </w:r>
          </w:p>
        </w:tc>
        <w:tc>
          <w:tcPr>
            <w:tcW w:w="4675" w:type="dxa"/>
            <w:shd w:val="clear" w:color="auto" w:fill="auto"/>
          </w:tcPr>
          <w:p w14:paraId="22728DAB" w14:textId="3808ADD7" w:rsidR="001D4D3A"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$500 per calendar day, per report in damages may be assessed for failure to produce reports.</w:t>
            </w:r>
          </w:p>
        </w:tc>
      </w:tr>
      <w:tr w:rsidR="001D4D3A" w:rsidRPr="00A76DF6" w14:paraId="63BDE0C8" w14:textId="77777777" w:rsidTr="00A76DF6">
        <w:tc>
          <w:tcPr>
            <w:tcW w:w="4675" w:type="dxa"/>
            <w:shd w:val="clear" w:color="auto" w:fill="auto"/>
          </w:tcPr>
          <w:p w14:paraId="501A46F7" w14:textId="77777777" w:rsidR="00F12E70" w:rsidRPr="00A76DF6" w:rsidRDefault="00F12E70" w:rsidP="00A76DF6">
            <w:pPr>
              <w:rPr>
                <w:rFonts w:ascii="Arial" w:hAnsi="Arial" w:cs="Arial"/>
                <w:sz w:val="20"/>
                <w:szCs w:val="20"/>
              </w:rPr>
            </w:pPr>
            <w:r w:rsidRPr="00A76DF6">
              <w:rPr>
                <w:rFonts w:ascii="Arial" w:hAnsi="Arial" w:cs="Arial"/>
                <w:sz w:val="20"/>
                <w:szCs w:val="20"/>
              </w:rPr>
              <w:t>Contractor shall provide technical support by</w:t>
            </w:r>
          </w:p>
          <w:p w14:paraId="1B21444E" w14:textId="77777777" w:rsidR="00F12E70" w:rsidRPr="00A76DF6" w:rsidRDefault="00F12E70" w:rsidP="00A76DF6">
            <w:pPr>
              <w:rPr>
                <w:rFonts w:ascii="Arial" w:hAnsi="Arial" w:cs="Arial"/>
                <w:sz w:val="20"/>
                <w:szCs w:val="20"/>
              </w:rPr>
            </w:pPr>
            <w:r w:rsidRPr="00A76DF6">
              <w:rPr>
                <w:rFonts w:ascii="Arial" w:hAnsi="Arial" w:cs="Arial"/>
                <w:sz w:val="20"/>
                <w:szCs w:val="20"/>
              </w:rPr>
              <w:t>phone and online every calendar day (7 days</w:t>
            </w:r>
          </w:p>
          <w:p w14:paraId="66461E41" w14:textId="77777777" w:rsidR="00F12E70" w:rsidRPr="00A76DF6" w:rsidRDefault="00F12E70" w:rsidP="00A76DF6">
            <w:pPr>
              <w:rPr>
                <w:rFonts w:ascii="Arial" w:hAnsi="Arial" w:cs="Arial"/>
                <w:sz w:val="20"/>
                <w:szCs w:val="20"/>
              </w:rPr>
            </w:pPr>
            <w:r w:rsidRPr="00A76DF6">
              <w:rPr>
                <w:rFonts w:ascii="Arial" w:hAnsi="Arial" w:cs="Arial"/>
                <w:sz w:val="20"/>
                <w:szCs w:val="20"/>
              </w:rPr>
              <w:t>per week during the hours of 8 a.m. to 6 p.m.</w:t>
            </w:r>
          </w:p>
          <w:p w14:paraId="2B038D1D" w14:textId="77777777" w:rsidR="00F12E70" w:rsidRPr="00A76DF6" w:rsidRDefault="00F12E70" w:rsidP="00A76DF6">
            <w:pPr>
              <w:rPr>
                <w:rFonts w:ascii="Arial" w:hAnsi="Arial" w:cs="Arial"/>
                <w:sz w:val="20"/>
                <w:szCs w:val="20"/>
              </w:rPr>
            </w:pPr>
            <w:r w:rsidRPr="00A76DF6">
              <w:rPr>
                <w:rFonts w:ascii="Arial" w:hAnsi="Arial" w:cs="Arial"/>
                <w:sz w:val="20"/>
                <w:szCs w:val="20"/>
              </w:rPr>
              <w:t>CT), for all stakeholders through the first</w:t>
            </w:r>
          </w:p>
          <w:p w14:paraId="424961C9" w14:textId="77777777" w:rsidR="00F12E70" w:rsidRPr="00A76DF6" w:rsidRDefault="00F12E70" w:rsidP="00A76DF6">
            <w:pPr>
              <w:rPr>
                <w:rFonts w:ascii="Arial" w:hAnsi="Arial" w:cs="Arial"/>
                <w:sz w:val="20"/>
                <w:szCs w:val="20"/>
              </w:rPr>
            </w:pPr>
            <w:r w:rsidRPr="00A76DF6">
              <w:rPr>
                <w:rFonts w:ascii="Arial" w:hAnsi="Arial" w:cs="Arial"/>
                <w:sz w:val="20"/>
                <w:szCs w:val="20"/>
              </w:rPr>
              <w:t>ninety (90) days of the Operations following</w:t>
            </w:r>
          </w:p>
          <w:p w14:paraId="1439241B" w14:textId="77777777" w:rsidR="00F12E70" w:rsidRPr="00A76DF6" w:rsidRDefault="00F12E70" w:rsidP="00A76DF6">
            <w:pPr>
              <w:rPr>
                <w:rFonts w:ascii="Arial" w:hAnsi="Arial" w:cs="Arial"/>
                <w:sz w:val="20"/>
                <w:szCs w:val="20"/>
              </w:rPr>
            </w:pPr>
            <w:r w:rsidRPr="00A76DF6">
              <w:rPr>
                <w:rFonts w:ascii="Arial" w:hAnsi="Arial" w:cs="Arial"/>
                <w:sz w:val="20"/>
                <w:szCs w:val="20"/>
              </w:rPr>
              <w:t>the final implementation Phase in accordance</w:t>
            </w:r>
          </w:p>
          <w:p w14:paraId="4406C0DA" w14:textId="0ABC70DB" w:rsidR="001D4D3A" w:rsidRPr="00A76DF6" w:rsidRDefault="00F12E70" w:rsidP="00A76DF6">
            <w:pPr>
              <w:rPr>
                <w:rFonts w:ascii="Arial" w:hAnsi="Arial" w:cs="Arial"/>
                <w:sz w:val="20"/>
                <w:szCs w:val="20"/>
              </w:rPr>
            </w:pPr>
            <w:r w:rsidRPr="00A76DF6">
              <w:rPr>
                <w:rFonts w:ascii="Arial" w:hAnsi="Arial" w:cs="Arial"/>
                <w:sz w:val="20"/>
                <w:szCs w:val="20"/>
              </w:rPr>
              <w:t>with the DHHS-approved Customer Support Plan.</w:t>
            </w:r>
          </w:p>
        </w:tc>
        <w:tc>
          <w:tcPr>
            <w:tcW w:w="4675" w:type="dxa"/>
            <w:shd w:val="clear" w:color="auto" w:fill="auto"/>
          </w:tcPr>
          <w:p w14:paraId="522154C5" w14:textId="3A58A584" w:rsidR="001D4D3A" w:rsidRPr="00A76DF6" w:rsidRDefault="00F12E70" w:rsidP="00F12E70">
            <w:pPr>
              <w:autoSpaceDE w:val="0"/>
              <w:autoSpaceDN w:val="0"/>
              <w:adjustRightInd w:val="0"/>
              <w:rPr>
                <w:rFonts w:ascii="Arial" w:hAnsi="Arial" w:cs="Arial"/>
                <w:sz w:val="20"/>
                <w:szCs w:val="20"/>
              </w:rPr>
            </w:pPr>
            <w:r w:rsidRPr="00A76DF6">
              <w:rPr>
                <w:rFonts w:ascii="Arial" w:hAnsi="Arial" w:cs="Arial"/>
                <w:sz w:val="20"/>
                <w:szCs w:val="20"/>
              </w:rPr>
              <w:t>$375 per hour may be assessed for failure to provide technical support as specified.</w:t>
            </w:r>
          </w:p>
        </w:tc>
      </w:tr>
      <w:tr w:rsidR="003A44B9" w:rsidRPr="00A76DF6" w14:paraId="04E7B8E2" w14:textId="77777777" w:rsidTr="008767FE">
        <w:tc>
          <w:tcPr>
            <w:tcW w:w="4675" w:type="dxa"/>
          </w:tcPr>
          <w:p w14:paraId="256C98F0"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Customer Support shall respond to all</w:t>
            </w:r>
          </w:p>
          <w:p w14:paraId="5233F1CC"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received telephone and email contacts within</w:t>
            </w:r>
          </w:p>
          <w:p w14:paraId="2DD00B4F"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two (2) working days of receipt of the inquiry</w:t>
            </w:r>
          </w:p>
          <w:p w14:paraId="214E9444"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for 99.99% of the inquiries. This SLA shall be</w:t>
            </w:r>
          </w:p>
          <w:p w14:paraId="62BAAAC9" w14:textId="5E9AC1E1" w:rsidR="003A44B9" w:rsidRPr="00A76DF6" w:rsidRDefault="00476A14" w:rsidP="00476A14">
            <w:pPr>
              <w:pStyle w:val="Default"/>
              <w:rPr>
                <w:sz w:val="20"/>
                <w:szCs w:val="20"/>
              </w:rPr>
            </w:pPr>
            <w:r w:rsidRPr="00A76DF6">
              <w:rPr>
                <w:sz w:val="20"/>
                <w:szCs w:val="20"/>
              </w:rPr>
              <w:t>calculated monthly.</w:t>
            </w:r>
          </w:p>
        </w:tc>
        <w:tc>
          <w:tcPr>
            <w:tcW w:w="4675" w:type="dxa"/>
          </w:tcPr>
          <w:p w14:paraId="21DCFD1C" w14:textId="579EBAAD"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1% of the Monthly Operational Invoice may be assessed as penalties for failure to comply as</w:t>
            </w:r>
          </w:p>
          <w:p w14:paraId="2E36BC6F" w14:textId="35E6F0F7" w:rsidR="003A44B9" w:rsidRPr="00A76DF6" w:rsidRDefault="00476A14" w:rsidP="00476A14">
            <w:pPr>
              <w:pStyle w:val="Default"/>
              <w:rPr>
                <w:sz w:val="20"/>
                <w:szCs w:val="20"/>
              </w:rPr>
            </w:pPr>
            <w:r w:rsidRPr="00A76DF6">
              <w:rPr>
                <w:sz w:val="20"/>
                <w:szCs w:val="20"/>
              </w:rPr>
              <w:t>specified.</w:t>
            </w:r>
          </w:p>
        </w:tc>
      </w:tr>
      <w:tr w:rsidR="00F12E70" w:rsidRPr="00A76DF6" w14:paraId="2FB1BF31" w14:textId="77777777" w:rsidTr="008767FE">
        <w:tc>
          <w:tcPr>
            <w:tcW w:w="4675" w:type="dxa"/>
          </w:tcPr>
          <w:p w14:paraId="2F79C50D"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Respond to all DHHS inquiries within two (2)</w:t>
            </w:r>
          </w:p>
          <w:p w14:paraId="21B7B7D2" w14:textId="6D8959F6" w:rsidR="00F12E70" w:rsidRPr="00A76DF6" w:rsidRDefault="00476A14" w:rsidP="00476A14">
            <w:pPr>
              <w:pStyle w:val="Default"/>
              <w:rPr>
                <w:sz w:val="20"/>
                <w:szCs w:val="20"/>
              </w:rPr>
            </w:pPr>
            <w:r w:rsidRPr="00A76DF6">
              <w:rPr>
                <w:sz w:val="20"/>
                <w:szCs w:val="20"/>
              </w:rPr>
              <w:t>state business days.</w:t>
            </w:r>
          </w:p>
        </w:tc>
        <w:tc>
          <w:tcPr>
            <w:tcW w:w="4675" w:type="dxa"/>
          </w:tcPr>
          <w:p w14:paraId="2013B920" w14:textId="129ED4EE" w:rsidR="00F12E70"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$375 per state business day may be assessed for failure to comply as specified.</w:t>
            </w:r>
          </w:p>
        </w:tc>
      </w:tr>
      <w:tr w:rsidR="00476A14" w:rsidRPr="00A76DF6" w14:paraId="33F318E7" w14:textId="77777777" w:rsidTr="008767FE">
        <w:tc>
          <w:tcPr>
            <w:tcW w:w="4675" w:type="dxa"/>
          </w:tcPr>
          <w:p w14:paraId="69B0C3B4"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Updated training and communication</w:t>
            </w:r>
          </w:p>
          <w:p w14:paraId="3D50B35F"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materials shall be submitted to DHHS for</w:t>
            </w:r>
          </w:p>
          <w:p w14:paraId="5BFE1B54"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review and approval fifteen (15) state</w:t>
            </w:r>
          </w:p>
          <w:p w14:paraId="3E6B3ADC"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business days prior to a scheduled training or</w:t>
            </w:r>
          </w:p>
          <w:p w14:paraId="32BDDF7E"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communication event. Changes to previous</w:t>
            </w:r>
          </w:p>
          <w:p w14:paraId="3933A8E2" w14:textId="77777777"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t>version must be identified for ease of review</w:t>
            </w:r>
          </w:p>
          <w:p w14:paraId="57F288A8" w14:textId="0DE2C437" w:rsidR="00476A14" w:rsidRPr="00A76DF6" w:rsidRDefault="00476A14" w:rsidP="00476A14">
            <w:pPr>
              <w:pStyle w:val="Default"/>
              <w:rPr>
                <w:sz w:val="20"/>
                <w:szCs w:val="20"/>
              </w:rPr>
            </w:pPr>
            <w:r w:rsidRPr="00A76DF6">
              <w:rPr>
                <w:sz w:val="20"/>
                <w:szCs w:val="20"/>
              </w:rPr>
              <w:lastRenderedPageBreak/>
              <w:t>of the changes.</w:t>
            </w:r>
          </w:p>
        </w:tc>
        <w:tc>
          <w:tcPr>
            <w:tcW w:w="4675" w:type="dxa"/>
          </w:tcPr>
          <w:p w14:paraId="0E718474" w14:textId="4F94B2D1" w:rsidR="00476A14" w:rsidRPr="00A76DF6" w:rsidRDefault="00476A14" w:rsidP="00476A14">
            <w:pPr>
              <w:autoSpaceDE w:val="0"/>
              <w:autoSpaceDN w:val="0"/>
              <w:adjustRightInd w:val="0"/>
              <w:rPr>
                <w:rFonts w:ascii="Arial" w:hAnsi="Arial" w:cs="Arial"/>
                <w:sz w:val="20"/>
                <w:szCs w:val="20"/>
              </w:rPr>
            </w:pPr>
            <w:r w:rsidRPr="00A76DF6">
              <w:rPr>
                <w:rFonts w:ascii="Arial" w:hAnsi="Arial" w:cs="Arial"/>
                <w:sz w:val="20"/>
                <w:szCs w:val="20"/>
              </w:rPr>
              <w:lastRenderedPageBreak/>
              <w:t>$1,500 per state business day may be assessed for failure to comply as specified.</w:t>
            </w:r>
          </w:p>
        </w:tc>
      </w:tr>
      <w:tr w:rsidR="00476A14" w:rsidRPr="00A76DF6" w14:paraId="3950912D" w14:textId="77777777" w:rsidTr="008767FE">
        <w:tc>
          <w:tcPr>
            <w:tcW w:w="4675" w:type="dxa"/>
          </w:tcPr>
          <w:p w14:paraId="53D949B9" w14:textId="77777777" w:rsidR="00476A14" w:rsidRPr="00A76DF6" w:rsidRDefault="00476A14" w:rsidP="003A44B9">
            <w:pPr>
              <w:pStyle w:val="Default"/>
              <w:rPr>
                <w:sz w:val="20"/>
                <w:szCs w:val="20"/>
              </w:rPr>
            </w:pPr>
          </w:p>
        </w:tc>
        <w:tc>
          <w:tcPr>
            <w:tcW w:w="4675" w:type="dxa"/>
          </w:tcPr>
          <w:p w14:paraId="51EE2D66" w14:textId="77777777" w:rsidR="00476A14" w:rsidRPr="00A76DF6" w:rsidRDefault="00476A14" w:rsidP="003A44B9">
            <w:pPr>
              <w:pStyle w:val="Default"/>
              <w:rPr>
                <w:sz w:val="20"/>
                <w:szCs w:val="20"/>
              </w:rPr>
            </w:pPr>
          </w:p>
        </w:tc>
      </w:tr>
      <w:tr w:rsidR="003A44B9" w:rsidRPr="00A76DF6" w14:paraId="34E287FD" w14:textId="77777777" w:rsidTr="008767FE">
        <w:tc>
          <w:tcPr>
            <w:tcW w:w="4675" w:type="dxa"/>
            <w:shd w:val="clear" w:color="auto" w:fill="D9D9D9" w:themeFill="background1" w:themeFillShade="D9"/>
          </w:tcPr>
          <w:p w14:paraId="7B290175" w14:textId="116D3181" w:rsidR="003A44B9" w:rsidRPr="00A76DF6" w:rsidRDefault="003A44B9" w:rsidP="003A44B9">
            <w:pPr>
              <w:autoSpaceDE w:val="0"/>
              <w:autoSpaceDN w:val="0"/>
              <w:adjustRightInd w:val="0"/>
              <w:rPr>
                <w:rFonts w:ascii="Arial" w:hAnsi="Arial" w:cs="Arial"/>
                <w:b/>
                <w:color w:val="000000"/>
                <w:sz w:val="20"/>
                <w:szCs w:val="20"/>
              </w:rPr>
            </w:pPr>
            <w:r w:rsidRPr="00A76DF6">
              <w:rPr>
                <w:rFonts w:ascii="Arial" w:hAnsi="Arial" w:cs="Arial"/>
                <w:b/>
                <w:color w:val="000000"/>
                <w:sz w:val="20"/>
                <w:szCs w:val="20"/>
              </w:rPr>
              <w:t>Post-Implementation Incidents</w:t>
            </w:r>
          </w:p>
        </w:tc>
        <w:tc>
          <w:tcPr>
            <w:tcW w:w="4675" w:type="dxa"/>
            <w:shd w:val="clear" w:color="auto" w:fill="D9D9D9" w:themeFill="background1" w:themeFillShade="D9"/>
          </w:tcPr>
          <w:p w14:paraId="6F29E27B" w14:textId="25C385E7" w:rsidR="003A44B9" w:rsidRPr="00A76DF6" w:rsidRDefault="003A44B9" w:rsidP="003A44B9">
            <w:pPr>
              <w:autoSpaceDE w:val="0"/>
              <w:autoSpaceDN w:val="0"/>
              <w:adjustRightInd w:val="0"/>
              <w:rPr>
                <w:rFonts w:ascii="Arial" w:hAnsi="Arial" w:cs="Arial"/>
                <w:b/>
                <w:color w:val="000000"/>
                <w:sz w:val="20"/>
                <w:szCs w:val="20"/>
              </w:rPr>
            </w:pPr>
            <w:r w:rsidRPr="00A76DF6">
              <w:rPr>
                <w:rFonts w:ascii="Arial" w:hAnsi="Arial" w:cs="Arial"/>
                <w:b/>
                <w:color w:val="000000"/>
                <w:sz w:val="20"/>
                <w:szCs w:val="20"/>
              </w:rPr>
              <w:t>Liquidated Damages</w:t>
            </w:r>
          </w:p>
        </w:tc>
      </w:tr>
      <w:tr w:rsidR="003A44B9" w:rsidRPr="00A76DF6" w14:paraId="1756E7A5" w14:textId="77777777" w:rsidTr="008767FE">
        <w:tc>
          <w:tcPr>
            <w:tcW w:w="4675" w:type="dxa"/>
          </w:tcPr>
          <w:p w14:paraId="7187BFC3" w14:textId="2F395D7B" w:rsidR="003A44B9" w:rsidRPr="00A76DF6" w:rsidRDefault="003A44B9" w:rsidP="003A44B9">
            <w:pPr>
              <w:autoSpaceDE w:val="0"/>
              <w:autoSpaceDN w:val="0"/>
              <w:adjustRightInd w:val="0"/>
              <w:rPr>
                <w:rFonts w:ascii="Arial" w:hAnsi="Arial" w:cs="Arial"/>
                <w:color w:val="000000"/>
                <w:sz w:val="20"/>
                <w:szCs w:val="20"/>
              </w:rPr>
            </w:pPr>
            <w:r w:rsidRPr="00A76DF6">
              <w:rPr>
                <w:rFonts w:ascii="Arial" w:hAnsi="Arial" w:cs="Arial"/>
                <w:sz w:val="20"/>
                <w:szCs w:val="20"/>
              </w:rPr>
              <w:t xml:space="preserve">Out of Business: The software incident causes the system to be completely down and DHHS is unable to conduct business with the software. </w:t>
            </w:r>
          </w:p>
        </w:tc>
        <w:tc>
          <w:tcPr>
            <w:tcW w:w="4675" w:type="dxa"/>
          </w:tcPr>
          <w:p w14:paraId="674C1C9B" w14:textId="7F6C6712" w:rsidR="003A44B9" w:rsidRPr="00A76DF6" w:rsidRDefault="003A44B9" w:rsidP="003A44B9">
            <w:pPr>
              <w:pStyle w:val="Default"/>
              <w:rPr>
                <w:sz w:val="20"/>
                <w:szCs w:val="20"/>
              </w:rPr>
            </w:pPr>
            <w:r w:rsidRPr="00A76DF6">
              <w:rPr>
                <w:sz w:val="20"/>
                <w:szCs w:val="20"/>
              </w:rPr>
              <w:t xml:space="preserve">Contractor will provide a viable workaround or a permanent solution to the problem within two (2) business days. If a viable workaround is not provided within two (2) business days, a damage of one thousand dollars ($1,000.00) will be assessed on the third (3rd) business day and on each business day thereafter that the system is still down. </w:t>
            </w:r>
          </w:p>
          <w:p w14:paraId="7FD48749" w14:textId="6DF249F6" w:rsidR="003A44B9" w:rsidRPr="00A76DF6" w:rsidRDefault="003A44B9" w:rsidP="003A44B9">
            <w:pPr>
              <w:autoSpaceDE w:val="0"/>
              <w:autoSpaceDN w:val="0"/>
              <w:adjustRightInd w:val="0"/>
              <w:rPr>
                <w:rFonts w:ascii="Arial" w:hAnsi="Arial" w:cs="Arial"/>
                <w:color w:val="000000"/>
                <w:sz w:val="20"/>
                <w:szCs w:val="20"/>
              </w:rPr>
            </w:pPr>
            <w:r w:rsidRPr="00A76DF6">
              <w:rPr>
                <w:rFonts w:ascii="Arial" w:hAnsi="Arial" w:cs="Arial"/>
                <w:color w:val="000000"/>
                <w:sz w:val="20"/>
                <w:szCs w:val="20"/>
              </w:rPr>
              <w:t xml:space="preserve">If a permanent solution is not provided within </w:t>
            </w:r>
            <w:proofErr w:type="gramStart"/>
            <w:r w:rsidRPr="00A76DF6">
              <w:rPr>
                <w:rFonts w:ascii="Arial" w:hAnsi="Arial" w:cs="Arial"/>
                <w:color w:val="000000"/>
                <w:sz w:val="20"/>
                <w:szCs w:val="20"/>
              </w:rPr>
              <w:t>forty five</w:t>
            </w:r>
            <w:proofErr w:type="gramEnd"/>
            <w:r w:rsidRPr="00A76DF6">
              <w:rPr>
                <w:rFonts w:ascii="Arial" w:hAnsi="Arial" w:cs="Arial"/>
                <w:color w:val="000000"/>
                <w:sz w:val="20"/>
                <w:szCs w:val="20"/>
              </w:rPr>
              <w:t xml:space="preserve"> (45) calendar days, a damage of one thousand dollars ($1,000.00) will be assessed on the forty sixth (46th) calendar day and on each calendar day thereafter until the permanent solution is provided, and both parties agree that the Contractor has provided a permanent solution to the software problem. </w:t>
            </w:r>
          </w:p>
        </w:tc>
      </w:tr>
      <w:tr w:rsidR="003A44B9" w:rsidRPr="00A76DF6" w14:paraId="5F6621E9" w14:textId="77777777" w:rsidTr="008767FE">
        <w:tc>
          <w:tcPr>
            <w:tcW w:w="4675" w:type="dxa"/>
          </w:tcPr>
          <w:p w14:paraId="030C528A" w14:textId="77777777" w:rsidR="003A44B9" w:rsidRPr="00A76DF6" w:rsidRDefault="003A44B9" w:rsidP="003A44B9">
            <w:pPr>
              <w:pStyle w:val="Default"/>
              <w:rPr>
                <w:sz w:val="20"/>
                <w:szCs w:val="20"/>
              </w:rPr>
            </w:pPr>
            <w:r w:rsidRPr="00A76DF6">
              <w:rPr>
                <w:sz w:val="20"/>
                <w:szCs w:val="20"/>
              </w:rPr>
              <w:t xml:space="preserve">Time Sensitive: The software incident pertains to time sensitive functions, such as processing payments and issuing or renewing licenses. </w:t>
            </w:r>
          </w:p>
          <w:p w14:paraId="7C015C9C" w14:textId="77777777" w:rsidR="003A44B9" w:rsidRPr="00A76DF6" w:rsidRDefault="003A44B9" w:rsidP="003A44B9">
            <w:pPr>
              <w:autoSpaceDE w:val="0"/>
              <w:autoSpaceDN w:val="0"/>
              <w:adjustRightInd w:val="0"/>
              <w:rPr>
                <w:rFonts w:ascii="Arial" w:hAnsi="Arial" w:cs="Arial"/>
                <w:color w:val="000000"/>
                <w:sz w:val="20"/>
                <w:szCs w:val="20"/>
              </w:rPr>
            </w:pPr>
          </w:p>
        </w:tc>
        <w:tc>
          <w:tcPr>
            <w:tcW w:w="4675" w:type="dxa"/>
          </w:tcPr>
          <w:p w14:paraId="0AC72877" w14:textId="77777777" w:rsidR="003A44B9" w:rsidRPr="00A76DF6" w:rsidRDefault="003A44B9" w:rsidP="003A44B9">
            <w:pPr>
              <w:autoSpaceDE w:val="0"/>
              <w:autoSpaceDN w:val="0"/>
              <w:adjustRightInd w:val="0"/>
              <w:rPr>
                <w:rFonts w:ascii="Arial" w:hAnsi="Arial" w:cs="Arial"/>
                <w:color w:val="000000"/>
                <w:sz w:val="20"/>
                <w:szCs w:val="20"/>
              </w:rPr>
            </w:pPr>
            <w:r w:rsidRPr="00A76DF6">
              <w:rPr>
                <w:rFonts w:ascii="Arial" w:hAnsi="Arial" w:cs="Arial"/>
                <w:color w:val="000000"/>
                <w:sz w:val="20"/>
                <w:szCs w:val="20"/>
              </w:rPr>
              <w:t xml:space="preserve">Contractor will provide a viable workaround or a permanent solution within three (3) business days. If a viable workaround is not provided within three (3) business days, a damage of five hundred dollars ($500.00) will be assessed on the fourth (4th) business day and on each business day thereafter that no viable workaround is provided. </w:t>
            </w:r>
          </w:p>
          <w:p w14:paraId="156816C8" w14:textId="77777777" w:rsidR="003A44B9" w:rsidRPr="00A76DF6" w:rsidRDefault="003A44B9" w:rsidP="003A44B9">
            <w:pPr>
              <w:autoSpaceDE w:val="0"/>
              <w:autoSpaceDN w:val="0"/>
              <w:adjustRightInd w:val="0"/>
              <w:rPr>
                <w:rFonts w:ascii="Arial" w:hAnsi="Arial" w:cs="Arial"/>
                <w:color w:val="000000"/>
                <w:sz w:val="20"/>
                <w:szCs w:val="20"/>
              </w:rPr>
            </w:pPr>
          </w:p>
          <w:p w14:paraId="5B4ACB4D" w14:textId="553EADF1" w:rsidR="003A44B9" w:rsidRPr="00A76DF6" w:rsidRDefault="003A44B9" w:rsidP="003A44B9">
            <w:pPr>
              <w:autoSpaceDE w:val="0"/>
              <w:autoSpaceDN w:val="0"/>
              <w:adjustRightInd w:val="0"/>
              <w:rPr>
                <w:rFonts w:ascii="Arial" w:hAnsi="Arial" w:cs="Arial"/>
                <w:color w:val="000000"/>
                <w:sz w:val="20"/>
                <w:szCs w:val="20"/>
              </w:rPr>
            </w:pPr>
            <w:r w:rsidRPr="00A76DF6">
              <w:rPr>
                <w:rFonts w:ascii="Arial" w:hAnsi="Arial" w:cs="Arial"/>
                <w:color w:val="000000"/>
                <w:sz w:val="20"/>
                <w:szCs w:val="20"/>
              </w:rPr>
              <w:t>If a permanent solution is not provided within sixty (60) calendar days, a damage of five hundred dollars ($500.00) will be assessed on the sixty first (61st) calendar day and on each calendar day thereafter until the permanent solution is provided, and both parties agree that the Contractor has provided a permanent solution to the software problem.</w:t>
            </w:r>
            <w:r w:rsidRPr="00A76DF6">
              <w:rPr>
                <w:rFonts w:ascii="Arial" w:hAnsi="Arial" w:cs="Arial"/>
                <w:sz w:val="20"/>
                <w:szCs w:val="20"/>
              </w:rPr>
              <w:t xml:space="preserve"> </w:t>
            </w:r>
          </w:p>
        </w:tc>
      </w:tr>
    </w:tbl>
    <w:p w14:paraId="528D981F" w14:textId="1D11B48E" w:rsidR="008767FE" w:rsidRPr="00A76DF6" w:rsidRDefault="008767FE" w:rsidP="004D369C">
      <w:pPr>
        <w:autoSpaceDE w:val="0"/>
        <w:autoSpaceDN w:val="0"/>
        <w:adjustRightInd w:val="0"/>
        <w:spacing w:after="0" w:line="240" w:lineRule="auto"/>
        <w:rPr>
          <w:rFonts w:ascii="Arial" w:hAnsi="Arial" w:cs="Arial"/>
          <w:color w:val="000000"/>
          <w:sz w:val="20"/>
          <w:szCs w:val="20"/>
        </w:rPr>
      </w:pPr>
    </w:p>
    <w:p w14:paraId="4B487684" w14:textId="35F77202" w:rsidR="008767FE" w:rsidRDefault="008767FE" w:rsidP="004D369C">
      <w:pPr>
        <w:autoSpaceDE w:val="0"/>
        <w:autoSpaceDN w:val="0"/>
        <w:adjustRightInd w:val="0"/>
        <w:spacing w:after="0" w:line="240" w:lineRule="auto"/>
        <w:rPr>
          <w:rFonts w:ascii="Arial" w:hAnsi="Arial" w:cs="Arial"/>
          <w:color w:val="000000"/>
          <w:sz w:val="20"/>
          <w:szCs w:val="20"/>
        </w:rPr>
      </w:pPr>
    </w:p>
    <w:p w14:paraId="70DD7836" w14:textId="77777777" w:rsidR="008767FE" w:rsidRDefault="008767FE" w:rsidP="004D369C">
      <w:pPr>
        <w:autoSpaceDE w:val="0"/>
        <w:autoSpaceDN w:val="0"/>
        <w:adjustRightInd w:val="0"/>
        <w:spacing w:after="0" w:line="240" w:lineRule="auto"/>
        <w:rPr>
          <w:rFonts w:ascii="Arial" w:hAnsi="Arial" w:cs="Arial"/>
          <w:color w:val="000000"/>
          <w:sz w:val="20"/>
          <w:szCs w:val="20"/>
        </w:rPr>
      </w:pPr>
    </w:p>
    <w:p w14:paraId="50CB7422" w14:textId="77777777" w:rsidR="00F75DE0" w:rsidRDefault="00F75DE0" w:rsidP="004D369C">
      <w:pPr>
        <w:autoSpaceDE w:val="0"/>
        <w:autoSpaceDN w:val="0"/>
        <w:adjustRightInd w:val="0"/>
        <w:spacing w:after="0" w:line="240" w:lineRule="auto"/>
        <w:rPr>
          <w:rFonts w:ascii="Arial" w:hAnsi="Arial" w:cs="Arial"/>
          <w:color w:val="000000"/>
          <w:sz w:val="20"/>
          <w:szCs w:val="20"/>
        </w:rPr>
      </w:pPr>
    </w:p>
    <w:p w14:paraId="5097D413" w14:textId="77777777" w:rsidR="00F75DE0" w:rsidRPr="004D369C" w:rsidRDefault="00F75DE0" w:rsidP="004D369C">
      <w:pPr>
        <w:autoSpaceDE w:val="0"/>
        <w:autoSpaceDN w:val="0"/>
        <w:adjustRightInd w:val="0"/>
        <w:spacing w:after="0" w:line="240" w:lineRule="auto"/>
        <w:rPr>
          <w:rFonts w:ascii="Arial" w:hAnsi="Arial" w:cs="Arial"/>
          <w:color w:val="000000"/>
          <w:sz w:val="20"/>
          <w:szCs w:val="20"/>
        </w:rPr>
      </w:pPr>
    </w:p>
    <w:sectPr w:rsidR="00F75DE0" w:rsidRPr="004D36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2454" w14:textId="77777777" w:rsidR="009725E4" w:rsidRDefault="009725E4" w:rsidP="00B62792">
      <w:pPr>
        <w:spacing w:after="0" w:line="240" w:lineRule="auto"/>
      </w:pPr>
      <w:r>
        <w:separator/>
      </w:r>
    </w:p>
  </w:endnote>
  <w:endnote w:type="continuationSeparator" w:id="0">
    <w:p w14:paraId="2CB6EA49" w14:textId="77777777" w:rsidR="009725E4" w:rsidRDefault="009725E4" w:rsidP="00B6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18863"/>
      <w:docPartObj>
        <w:docPartGallery w:val="Page Numbers (Bottom of Page)"/>
        <w:docPartUnique/>
      </w:docPartObj>
    </w:sdtPr>
    <w:sdtEndPr>
      <w:rPr>
        <w:noProof/>
      </w:rPr>
    </w:sdtEndPr>
    <w:sdtContent>
      <w:p w14:paraId="3BAD5375" w14:textId="711FD3A9" w:rsidR="00B062B4" w:rsidRDefault="00B062B4">
        <w:pPr>
          <w:pStyle w:val="Footer"/>
          <w:jc w:val="center"/>
        </w:pPr>
        <w:r>
          <w:fldChar w:fldCharType="begin"/>
        </w:r>
        <w:r>
          <w:instrText xml:space="preserve"> PAGE   \* MERGEFORMAT </w:instrText>
        </w:r>
        <w:r>
          <w:fldChar w:fldCharType="separate"/>
        </w:r>
        <w:r w:rsidR="000F6F0A">
          <w:rPr>
            <w:noProof/>
          </w:rPr>
          <w:t>2</w:t>
        </w:r>
        <w:r>
          <w:rPr>
            <w:noProof/>
          </w:rPr>
          <w:fldChar w:fldCharType="end"/>
        </w:r>
      </w:p>
    </w:sdtContent>
  </w:sdt>
  <w:p w14:paraId="49EFB02F" w14:textId="77777777" w:rsidR="00B062B4" w:rsidRDefault="00B0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73C0" w14:textId="77777777" w:rsidR="009725E4" w:rsidRDefault="009725E4" w:rsidP="00B62792">
      <w:pPr>
        <w:spacing w:after="0" w:line="240" w:lineRule="auto"/>
      </w:pPr>
      <w:r>
        <w:separator/>
      </w:r>
    </w:p>
  </w:footnote>
  <w:footnote w:type="continuationSeparator" w:id="0">
    <w:p w14:paraId="11FE8AE0" w14:textId="77777777" w:rsidR="009725E4" w:rsidRDefault="009725E4" w:rsidP="00B6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1B5D" w14:textId="1B13DF1A" w:rsidR="00FC224C" w:rsidRPr="00F75DE0" w:rsidRDefault="00FC224C" w:rsidP="00F75DE0">
    <w:pPr>
      <w:pStyle w:val="Header"/>
    </w:pPr>
    <w:r w:rsidRPr="00F75DE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92"/>
    <w:rsid w:val="00013270"/>
    <w:rsid w:val="000865B0"/>
    <w:rsid w:val="000E09B4"/>
    <w:rsid w:val="000F6F0A"/>
    <w:rsid w:val="00174B43"/>
    <w:rsid w:val="001B5288"/>
    <w:rsid w:val="001D4D3A"/>
    <w:rsid w:val="00261ED3"/>
    <w:rsid w:val="002673FA"/>
    <w:rsid w:val="00277A3D"/>
    <w:rsid w:val="00283519"/>
    <w:rsid w:val="00366940"/>
    <w:rsid w:val="003A3E09"/>
    <w:rsid w:val="003A44B9"/>
    <w:rsid w:val="003C19D9"/>
    <w:rsid w:val="004031DD"/>
    <w:rsid w:val="00476A14"/>
    <w:rsid w:val="004A3398"/>
    <w:rsid w:val="004D369C"/>
    <w:rsid w:val="004E2D3E"/>
    <w:rsid w:val="005467AB"/>
    <w:rsid w:val="005F22D2"/>
    <w:rsid w:val="006274C8"/>
    <w:rsid w:val="00641186"/>
    <w:rsid w:val="006C303E"/>
    <w:rsid w:val="00720A40"/>
    <w:rsid w:val="0077582C"/>
    <w:rsid w:val="00781755"/>
    <w:rsid w:val="007B5DA7"/>
    <w:rsid w:val="007D3334"/>
    <w:rsid w:val="00826E08"/>
    <w:rsid w:val="008767FE"/>
    <w:rsid w:val="008F0210"/>
    <w:rsid w:val="009725E4"/>
    <w:rsid w:val="00973E90"/>
    <w:rsid w:val="009D2CFB"/>
    <w:rsid w:val="00A76DF6"/>
    <w:rsid w:val="00AD4083"/>
    <w:rsid w:val="00B062B4"/>
    <w:rsid w:val="00B62792"/>
    <w:rsid w:val="00C762C3"/>
    <w:rsid w:val="00D02E34"/>
    <w:rsid w:val="00D41D9C"/>
    <w:rsid w:val="00E425EA"/>
    <w:rsid w:val="00E65CEA"/>
    <w:rsid w:val="00E87A5F"/>
    <w:rsid w:val="00F12E70"/>
    <w:rsid w:val="00F75DE0"/>
    <w:rsid w:val="00FC224C"/>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5215"/>
  <w15:chartTrackingRefBased/>
  <w15:docId w15:val="{A3644076-57EF-4064-B2F0-0760DE39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7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2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792"/>
  </w:style>
  <w:style w:type="paragraph" w:styleId="Footer">
    <w:name w:val="footer"/>
    <w:basedOn w:val="Normal"/>
    <w:link w:val="FooterChar"/>
    <w:uiPriority w:val="99"/>
    <w:unhideWhenUsed/>
    <w:rsid w:val="00B62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792"/>
  </w:style>
  <w:style w:type="character" w:styleId="CommentReference">
    <w:name w:val="annotation reference"/>
    <w:basedOn w:val="DefaultParagraphFont"/>
    <w:uiPriority w:val="99"/>
    <w:semiHidden/>
    <w:unhideWhenUsed/>
    <w:rsid w:val="00F75DE0"/>
    <w:rPr>
      <w:sz w:val="16"/>
      <w:szCs w:val="16"/>
    </w:rPr>
  </w:style>
  <w:style w:type="paragraph" w:styleId="CommentText">
    <w:name w:val="annotation text"/>
    <w:basedOn w:val="Normal"/>
    <w:link w:val="CommentTextChar"/>
    <w:uiPriority w:val="99"/>
    <w:semiHidden/>
    <w:unhideWhenUsed/>
    <w:rsid w:val="00F75DE0"/>
    <w:pPr>
      <w:spacing w:line="240" w:lineRule="auto"/>
    </w:pPr>
    <w:rPr>
      <w:sz w:val="20"/>
      <w:szCs w:val="20"/>
    </w:rPr>
  </w:style>
  <w:style w:type="character" w:customStyle="1" w:styleId="CommentTextChar">
    <w:name w:val="Comment Text Char"/>
    <w:basedOn w:val="DefaultParagraphFont"/>
    <w:link w:val="CommentText"/>
    <w:uiPriority w:val="99"/>
    <w:semiHidden/>
    <w:rsid w:val="00F75DE0"/>
    <w:rPr>
      <w:sz w:val="20"/>
      <w:szCs w:val="20"/>
    </w:rPr>
  </w:style>
  <w:style w:type="paragraph" w:styleId="CommentSubject">
    <w:name w:val="annotation subject"/>
    <w:basedOn w:val="CommentText"/>
    <w:next w:val="CommentText"/>
    <w:link w:val="CommentSubjectChar"/>
    <w:uiPriority w:val="99"/>
    <w:semiHidden/>
    <w:unhideWhenUsed/>
    <w:rsid w:val="00F75DE0"/>
    <w:rPr>
      <w:b/>
      <w:bCs/>
    </w:rPr>
  </w:style>
  <w:style w:type="character" w:customStyle="1" w:styleId="CommentSubjectChar">
    <w:name w:val="Comment Subject Char"/>
    <w:basedOn w:val="CommentTextChar"/>
    <w:link w:val="CommentSubject"/>
    <w:uiPriority w:val="99"/>
    <w:semiHidden/>
    <w:rsid w:val="00F75DE0"/>
    <w:rPr>
      <w:b/>
      <w:bCs/>
      <w:sz w:val="20"/>
      <w:szCs w:val="20"/>
    </w:rPr>
  </w:style>
  <w:style w:type="paragraph" w:styleId="BalloonText">
    <w:name w:val="Balloon Text"/>
    <w:basedOn w:val="Normal"/>
    <w:link w:val="BalloonTextChar"/>
    <w:uiPriority w:val="99"/>
    <w:semiHidden/>
    <w:unhideWhenUsed/>
    <w:rsid w:val="00F7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Dana Crawford-Smith</DisplayName>
        <AccountId>17753</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Tony Green</DisplayName>
        <AccountId>1205</AccountId>
        <AccountType/>
      </UserInfo>
      <UserInfo>
        <DisplayName>Lily Kathee-Harner</DisplayName>
        <AccountId>16826</AccountId>
        <AccountType/>
      </UserInfo>
      <UserInfo>
        <DisplayName>Swikriti Lamichhane</DisplayName>
        <AccountId>19719</AccountId>
        <AccountType/>
      </UserInfo>
      <UserInfo>
        <DisplayName>Susan Klekot</DisplayName>
        <AccountId>22922</AccountId>
        <AccountType/>
      </UserInfo>
      <UserInfo>
        <DisplayName>Lisa Hammond</DisplayName>
        <AccountId>21749</AccountId>
        <AccountType/>
      </UserInfo>
      <UserInfo>
        <DisplayName>Lisa Schafers</DisplayName>
        <AccountId>1071</AccountId>
        <AccountType/>
      </UserInfo>
      <UserInfo>
        <DisplayName>Jill Hattan</DisplayName>
        <AccountId>16997</AccountId>
        <AccountType/>
      </UserInfo>
      <UserInfo>
        <DisplayName>Suzann Langner</DisplayName>
        <AccountId>3849</AccountId>
        <AccountType/>
      </UserInfo>
      <UserInfo>
        <DisplayName>Carrie Olson</DisplayName>
        <AccountId>19593</AccountId>
        <AccountType/>
      </UserInfo>
      <UserInfo>
        <DisplayName>Gregory Walklin</DisplayName>
        <AccountId>11586</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Tony Green</DisplayName>
        <AccountId>1205</AccountId>
        <AccountType/>
      </UserInfo>
      <UserInfo>
        <DisplayName>Lily Kathee-Harner</DisplayName>
        <AccountId>16826</AccountId>
        <AccountType/>
      </UserInfo>
      <UserInfo>
        <DisplayName>Swikriti Lamichhane</DisplayName>
        <AccountId>19719</AccountId>
        <AccountType/>
      </UserInfo>
      <UserInfo>
        <DisplayName>Susan Klekot</DisplayName>
        <AccountId>22922</AccountId>
        <AccountType/>
      </UserInfo>
      <UserInfo>
        <DisplayName>Lisa Hammond</DisplayName>
        <AccountId>21749</AccountId>
        <AccountType/>
      </UserInfo>
      <UserInfo>
        <DisplayName>Lisa Schafers</DisplayName>
        <AccountId>1071</AccountId>
        <AccountType/>
      </UserInfo>
      <UserInfo>
        <DisplayName>Jill Hattan</DisplayName>
        <AccountId>16997</AccountId>
        <AccountType/>
      </UserInfo>
      <UserInfo>
        <DisplayName>Suzann Langner</DisplayName>
        <AccountId>3849</AccountId>
        <AccountType/>
      </UserInfo>
      <UserInfo>
        <DisplayName>Carrie Olson</DisplayName>
        <AccountId>19593</AccountId>
        <AccountType/>
      </UserInfo>
      <UserInfo>
        <DisplayName>Gregory Walklin</DisplayName>
        <AccountId>11586</AccountId>
        <AccountType/>
      </UserInfo>
      <UserInfo>
        <DisplayName>Carrie DeFreece</DisplayName>
        <AccountId>23372</AccountId>
        <AccountType/>
      </UserInfo>
      <UserInfo>
        <DisplayName>Christopher Eckery</DisplayName>
        <AccountId>22982</AccountId>
        <AccountType/>
      </UserInfo>
    </RFP_x0020_Contacts>
    <Cost_x0020_Avoidance xmlns="145fd85a-e86f-4392-ab15-fd3ffc15a3e1" xsi:nil="true"/>
    <Procurement_x0020_Contact xmlns="145fd85a-e86f-4392-ab15-fd3ffc15a3e1">25</Procurement_x0020_Contact>
    <Target_x0020_Date xmlns="145fd85a-e86f-4392-ab15-fd3ffc15a3e1" xsi:nil="true"/>
    <Divisions xmlns="145fd85a-e86f-4392-ab15-fd3ffc15a3e1">
      <Value>Developmental Disabilities</Value>
    </Divisions>
    <RFP_x0020_Status xmlns="145fd85a-e86f-4392-ab15-fd3ffc15a3e1">OK to Load</RFP_x0020_Status>
    <Attachments_x003f_ xmlns="145fd85a-e86f-4392-ab15-fd3ffc15a3e1">Yes, Final Document</Attachments_x003f_>
    <SPB_x0020_Processed xmlns="145fd85a-e86f-4392-ab15-fd3ffc15a3e1">Agency</SPB_x0020_Processed>
    <Cost_x0020_Avoidance_x0020_Method xmlns="145fd85a-e86f-4392-ab15-fd3ffc15a3e1" xsi:nil="true"/>
    <RoutingRuleDescription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3B454A2-663D-4B6F-ABAB-01EF7C96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D8BE3-EB31-4B34-A992-1CC758416AA9}">
  <ds:schemaRefs>
    <ds:schemaRef ds:uri="http://schemas.microsoft.com/sharepoint/v3/contenttype/forms"/>
  </ds:schemaRefs>
</ds:datastoreItem>
</file>

<file path=customXml/itemProps3.xml><?xml version="1.0" encoding="utf-8"?>
<ds:datastoreItem xmlns:ds="http://schemas.openxmlformats.org/officeDocument/2006/customXml" ds:itemID="{57CF8AED-DA46-42DC-B139-443A203ECEAA}">
  <ds:schemaRefs>
    <ds:schemaRef ds:uri="http://purl.org/dc/terms/"/>
    <ds:schemaRef ds:uri="http://purl.org/dc/elements/1.1/"/>
    <ds:schemaRef ds:uri="http://purl.org/dc/dcmitype/"/>
    <ds:schemaRef ds:uri="http://schemas.microsoft.com/office/2006/metadata/properties"/>
    <ds:schemaRef ds:uri="145fd85a-e86f-4392-ab15-fd3ffc15a3e1"/>
    <ds:schemaRef ds:uri="http://www.w3.org/XML/1998/namespace"/>
    <ds:schemaRef ds:uri="http://schemas.microsoft.com/office/2006/documentManagement/types"/>
    <ds:schemaRef ds:uri="e3709f45-ee57-4ddf-8078-855eb8d761aa"/>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35E769B7-EBF5-40ED-B4CA-FD5C5913786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Dana Crawford-Smith</cp:lastModifiedBy>
  <cp:revision>2</cp:revision>
  <cp:lastPrinted>2022-09-26T13:43:00Z</cp:lastPrinted>
  <dcterms:created xsi:type="dcterms:W3CDTF">2023-02-10T14:00:00Z</dcterms:created>
  <dcterms:modified xsi:type="dcterms:W3CDTF">2023-02-10T14:00:00Z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-1633446570</vt:i4>
  </property>
  <property fmtid="{D5CDD505-2E9C-101B-9397-08002B2CF9AE}" pid="5" name="_NewReviewCycle">
    <vt:lpwstr/>
  </property>
  <property fmtid="{D5CDD505-2E9C-101B-9397-08002B2CF9AE}" pid="6" name="_EmailSubject">
    <vt:lpwstr>RFP 114897 O3 -- Case Management System</vt:lpwstr>
  </property>
  <property fmtid="{D5CDD505-2E9C-101B-9397-08002B2CF9AE}" pid="7" name="_AuthorEmail">
    <vt:lpwstr>Dana.Crawford-Smith@nebraska.gov</vt:lpwstr>
  </property>
  <property fmtid="{D5CDD505-2E9C-101B-9397-08002B2CF9AE}" pid="8" name="_AuthorEmailDisplayName">
    <vt:lpwstr>Crawford-Smith, Dana</vt:lpwstr>
  </property>
</Properties>
</file>